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8078"/>
      </w:tblGrid>
      <w:tr w:rsidR="00E1470C" w14:paraId="51A978B0" w14:textId="77777777" w:rsidTr="008535D7">
        <w:tc>
          <w:tcPr>
            <w:tcW w:w="9026" w:type="dxa"/>
            <w:gridSpan w:val="2"/>
          </w:tcPr>
          <w:p w14:paraId="51A978AA" w14:textId="77777777" w:rsidR="007E6427" w:rsidRDefault="007E6427" w:rsidP="000A447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Optane" w:hAnsi="Calibri" w:cs="Quixley LET"/>
                <w:b/>
                <w:bCs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1A97919" wp14:editId="51A9791A">
                  <wp:extent cx="2257425" cy="733425"/>
                  <wp:effectExtent l="0" t="0" r="9525" b="9525"/>
                  <wp:docPr id="1" name="Picture 1" descr="2014_Final_Logo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_Final_Logo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978AB" w14:textId="760B4B6A" w:rsidR="00E1470C" w:rsidRDefault="007E6427" w:rsidP="000A447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</w:t>
            </w:r>
            <w:r w:rsidR="00351BA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592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1B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470C" w:rsidRPr="001E5576">
              <w:rPr>
                <w:rFonts w:ascii="Arial" w:hAnsi="Arial" w:cs="Arial"/>
                <w:b/>
                <w:sz w:val="24"/>
                <w:szCs w:val="24"/>
              </w:rPr>
              <w:t>Annual General Meeting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1A978AC" w14:textId="35053C2E" w:rsidR="007E6427" w:rsidRDefault="0063047A" w:rsidP="000A447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A1E3B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6C27">
              <w:rPr>
                <w:rFonts w:ascii="Arial" w:hAnsi="Arial" w:cs="Arial"/>
                <w:b/>
                <w:sz w:val="24"/>
                <w:szCs w:val="24"/>
              </w:rPr>
              <w:t xml:space="preserve">June </w:t>
            </w:r>
            <w:r w:rsidR="009E5A60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592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5A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978">
              <w:rPr>
                <w:rFonts w:ascii="Arial" w:hAnsi="Arial" w:cs="Arial"/>
                <w:b/>
                <w:sz w:val="24"/>
                <w:szCs w:val="24"/>
              </w:rPr>
              <w:t>at 19:</w:t>
            </w:r>
            <w:r w:rsidR="00DA1494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026AD5A8" w14:textId="24E283E2" w:rsidR="0063047A" w:rsidRPr="001E5576" w:rsidRDefault="00125922" w:rsidP="000A447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Chilworth Manor Hotel, Chilworth</w:t>
            </w:r>
          </w:p>
          <w:p w14:paraId="51A978AF" w14:textId="77777777" w:rsidR="00E1470C" w:rsidRPr="001E5576" w:rsidRDefault="00E1470C" w:rsidP="00DA1494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E1470C" w14:paraId="51A978B6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51A978B1" w14:textId="77777777" w:rsidR="00E1470C" w:rsidRPr="00004476" w:rsidRDefault="00E1470C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44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8B2" w14:textId="77777777" w:rsidR="00E1470C" w:rsidRPr="00546028" w:rsidRDefault="00E1470C" w:rsidP="000A44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46028">
              <w:rPr>
                <w:rFonts w:ascii="Arial" w:hAnsi="Arial" w:cs="Arial"/>
                <w:b/>
                <w:sz w:val="24"/>
                <w:szCs w:val="24"/>
              </w:rPr>
              <w:t>Welcome</w:t>
            </w:r>
          </w:p>
          <w:p w14:paraId="51A978B3" w14:textId="70867DA5" w:rsidR="00E1470C" w:rsidRDefault="00CC716E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to the AGM delegates enjoyed a hot buffet and discussions with exhibitors.</w:t>
            </w:r>
          </w:p>
          <w:p w14:paraId="271FF8C4" w14:textId="77777777" w:rsidR="00CC716E" w:rsidRPr="00004476" w:rsidRDefault="00CC716E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BF5DB8" w14:textId="08199BE1" w:rsidR="00266DB0" w:rsidRDefault="00E1470C" w:rsidP="006304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447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A65BF">
              <w:rPr>
                <w:rFonts w:ascii="Arial" w:hAnsi="Arial" w:cs="Arial"/>
                <w:sz w:val="24"/>
                <w:szCs w:val="24"/>
              </w:rPr>
              <w:t xml:space="preserve">LOC </w:t>
            </w:r>
            <w:r w:rsidRPr="00004476">
              <w:rPr>
                <w:rFonts w:ascii="Arial" w:hAnsi="Arial" w:cs="Arial"/>
                <w:sz w:val="24"/>
                <w:szCs w:val="24"/>
              </w:rPr>
              <w:t>Chair</w:t>
            </w:r>
            <w:r w:rsidR="006A65BF">
              <w:rPr>
                <w:rFonts w:ascii="Arial" w:hAnsi="Arial" w:cs="Arial"/>
                <w:sz w:val="24"/>
                <w:szCs w:val="24"/>
              </w:rPr>
              <w:t>,</w:t>
            </w:r>
            <w:r w:rsidRPr="0000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BA1">
              <w:rPr>
                <w:rFonts w:ascii="Arial" w:hAnsi="Arial" w:cs="Arial"/>
                <w:sz w:val="24"/>
                <w:szCs w:val="24"/>
              </w:rPr>
              <w:t>Bryony Allen</w:t>
            </w:r>
            <w:r w:rsidRPr="00004476">
              <w:rPr>
                <w:rFonts w:ascii="Arial" w:hAnsi="Arial" w:cs="Arial"/>
                <w:sz w:val="24"/>
                <w:szCs w:val="24"/>
              </w:rPr>
              <w:t xml:space="preserve"> opened the meeting, </w:t>
            </w:r>
            <w:r w:rsidR="0063047A" w:rsidRPr="00004476">
              <w:rPr>
                <w:rFonts w:ascii="Arial" w:hAnsi="Arial" w:cs="Arial"/>
                <w:sz w:val="24"/>
                <w:szCs w:val="24"/>
              </w:rPr>
              <w:t>welcom</w:t>
            </w:r>
            <w:r w:rsidR="0063047A">
              <w:rPr>
                <w:rFonts w:ascii="Arial" w:hAnsi="Arial" w:cs="Arial"/>
                <w:sz w:val="24"/>
                <w:szCs w:val="24"/>
              </w:rPr>
              <w:t>ing</w:t>
            </w:r>
            <w:r w:rsidR="0063047A" w:rsidRPr="0000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4476">
              <w:rPr>
                <w:rFonts w:ascii="Arial" w:hAnsi="Arial" w:cs="Arial"/>
                <w:sz w:val="24"/>
                <w:szCs w:val="24"/>
              </w:rPr>
              <w:t xml:space="preserve">all those </w:t>
            </w:r>
            <w:r w:rsidR="0063047A">
              <w:rPr>
                <w:rFonts w:ascii="Arial" w:hAnsi="Arial" w:cs="Arial"/>
                <w:sz w:val="24"/>
                <w:szCs w:val="24"/>
              </w:rPr>
              <w:t xml:space="preserve">attending AGM </w:t>
            </w:r>
            <w:r w:rsidR="0045166F">
              <w:rPr>
                <w:rFonts w:ascii="Arial" w:hAnsi="Arial" w:cs="Arial"/>
                <w:sz w:val="24"/>
                <w:szCs w:val="24"/>
              </w:rPr>
              <w:t xml:space="preserve">and thanked them for their </w:t>
            </w:r>
            <w:r w:rsidR="00DA1E3B">
              <w:rPr>
                <w:rFonts w:ascii="Arial" w:hAnsi="Arial" w:cs="Arial"/>
                <w:sz w:val="24"/>
                <w:szCs w:val="24"/>
              </w:rPr>
              <w:t>attendance.</w:t>
            </w:r>
            <w:r w:rsidR="004516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47A">
              <w:rPr>
                <w:rFonts w:ascii="Arial" w:hAnsi="Arial" w:cs="Arial"/>
                <w:sz w:val="24"/>
                <w:szCs w:val="24"/>
              </w:rPr>
              <w:t xml:space="preserve"> Bryony welcomed </w:t>
            </w:r>
            <w:r w:rsidR="00125922">
              <w:rPr>
                <w:rFonts w:ascii="Arial" w:hAnsi="Arial" w:cs="Arial"/>
                <w:sz w:val="24"/>
                <w:szCs w:val="24"/>
              </w:rPr>
              <w:t>guest exhibitors from Associated Optical, Solutions 4 Health (smoking cessation) and Open Sight Hampshire</w:t>
            </w:r>
            <w:r w:rsidR="00DA1E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A978B5" w14:textId="7FA06308" w:rsidR="00DA1E3B" w:rsidRPr="00004476" w:rsidRDefault="00DA1E3B" w:rsidP="006304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476" w14:paraId="51A978BE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51A978B7" w14:textId="00EC12FF" w:rsidR="00004476" w:rsidRPr="001E5576" w:rsidRDefault="00D245ED" w:rsidP="000A447B">
            <w:pPr>
              <w:pStyle w:val="NoSpacing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04476" w:rsidRPr="00346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B79" w14:textId="77777777" w:rsidR="00227FB2" w:rsidRDefault="005B39B1" w:rsidP="00227FB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27FB2">
              <w:rPr>
                <w:rFonts w:ascii="Arial" w:hAnsi="Arial" w:cs="Arial"/>
                <w:b/>
                <w:sz w:val="24"/>
                <w:szCs w:val="24"/>
              </w:rPr>
              <w:t>Chair’s Report</w:t>
            </w:r>
          </w:p>
          <w:p w14:paraId="5746A701" w14:textId="77777777" w:rsidR="00227FB2" w:rsidRDefault="00227FB2" w:rsidP="00227FB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13BFA" w14:textId="77777777" w:rsidR="00DA1494" w:rsidRDefault="00D70882" w:rsidP="006304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Bryony Allen</w:t>
            </w:r>
            <w:r w:rsidR="005B39B1" w:rsidRPr="00876CB1">
              <w:rPr>
                <w:rFonts w:ascii="Arial" w:hAnsi="Arial" w:cs="Arial"/>
                <w:sz w:val="24"/>
                <w:szCs w:val="24"/>
              </w:rPr>
              <w:t>, Hampshire LOC Chair</w:t>
            </w:r>
            <w:r w:rsidR="0063047A">
              <w:rPr>
                <w:rFonts w:ascii="Arial" w:hAnsi="Arial" w:cs="Arial"/>
                <w:sz w:val="24"/>
                <w:szCs w:val="24"/>
              </w:rPr>
              <w:t xml:space="preserve"> presented a brief summary of LOC activity over the last year and thanked the committee for their support. More details are contained in the report sent out to delegates.</w:t>
            </w:r>
          </w:p>
          <w:p w14:paraId="51A978BD" w14:textId="08D16AF7" w:rsidR="008C7656" w:rsidRPr="00227FB2" w:rsidRDefault="005B39B1" w:rsidP="0063047A">
            <w:pPr>
              <w:pStyle w:val="NoSpacing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76C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0978" w14:paraId="7EED5731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5AB9E124" w14:textId="6050914F" w:rsidR="00D20978" w:rsidRPr="00346E28" w:rsidRDefault="001471AF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209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F5F" w14:textId="1800E60D" w:rsidR="00D20978" w:rsidRPr="00546028" w:rsidRDefault="00D20978" w:rsidP="00D209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Treasurer’s Report </w:t>
            </w:r>
          </w:p>
          <w:p w14:paraId="0A255F3C" w14:textId="77777777" w:rsidR="00D20978" w:rsidRPr="00F3185C" w:rsidRDefault="00D20978" w:rsidP="00D209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C32D9A" w14:textId="3AD2C497" w:rsidR="00D20978" w:rsidRDefault="00043F80" w:rsidP="00D209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Connor</w:t>
            </w:r>
            <w:r w:rsidR="001949F5">
              <w:rPr>
                <w:rFonts w:ascii="Arial" w:hAnsi="Arial" w:cs="Arial"/>
                <w:sz w:val="24"/>
                <w:szCs w:val="24"/>
              </w:rPr>
              <w:t>, Hampshire LOC Treasurer summarised the accounts (already sent out) and confirmed that the levy w</w:t>
            </w:r>
            <w:r w:rsidR="00125922">
              <w:rPr>
                <w:rFonts w:ascii="Arial" w:hAnsi="Arial" w:cs="Arial"/>
                <w:sz w:val="24"/>
                <w:szCs w:val="24"/>
              </w:rPr>
              <w:t xml:space="preserve">as reduced during the previous year from 0.8% to 0.5% in order that reserves could be </w:t>
            </w:r>
            <w:r w:rsidR="00DA1E3B">
              <w:rPr>
                <w:rFonts w:ascii="Arial" w:hAnsi="Arial" w:cs="Arial"/>
                <w:sz w:val="24"/>
                <w:szCs w:val="24"/>
              </w:rPr>
              <w:t>reduced. This</w:t>
            </w:r>
            <w:r w:rsidR="001949F5">
              <w:rPr>
                <w:rFonts w:ascii="Arial" w:hAnsi="Arial" w:cs="Arial"/>
                <w:sz w:val="24"/>
                <w:szCs w:val="24"/>
              </w:rPr>
              <w:t xml:space="preserve"> had been voted on </w:t>
            </w:r>
            <w:r w:rsidR="00125922">
              <w:rPr>
                <w:rFonts w:ascii="Arial" w:hAnsi="Arial" w:cs="Arial"/>
                <w:sz w:val="24"/>
                <w:szCs w:val="24"/>
              </w:rPr>
              <w:t>by the</w:t>
            </w:r>
            <w:r w:rsidR="001949F5">
              <w:rPr>
                <w:rFonts w:ascii="Arial" w:hAnsi="Arial" w:cs="Arial"/>
                <w:sz w:val="24"/>
                <w:szCs w:val="24"/>
              </w:rPr>
              <w:t xml:space="preserve"> LOC Committee as enabled by the LOC Constitution.</w:t>
            </w:r>
          </w:p>
          <w:p w14:paraId="63ED4FFA" w14:textId="439A6AC0" w:rsidR="00294558" w:rsidRDefault="00294558" w:rsidP="00D209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7C6D1D" w14:textId="302E067D" w:rsidR="00125922" w:rsidRDefault="00125922" w:rsidP="00D209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Beth Maunder Proposed accepting the </w:t>
            </w:r>
            <w:r w:rsidR="00CC716E">
              <w:rPr>
                <w:rFonts w:ascii="Arial" w:hAnsi="Arial" w:cs="Arial"/>
                <w:sz w:val="24"/>
                <w:szCs w:val="24"/>
              </w:rPr>
              <w:t xml:space="preserve">2023-24 </w:t>
            </w:r>
            <w:r>
              <w:rPr>
                <w:rFonts w:ascii="Arial" w:hAnsi="Arial" w:cs="Arial"/>
                <w:sz w:val="24"/>
                <w:szCs w:val="24"/>
              </w:rPr>
              <w:t>Year End accounts as read, seconded by Roisin Carruthers.</w:t>
            </w:r>
          </w:p>
          <w:p w14:paraId="67AA0F98" w14:textId="77777777" w:rsidR="00125922" w:rsidRDefault="00125922" w:rsidP="00D209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B055BB" w14:textId="489F8DCC" w:rsidR="00D20978" w:rsidRDefault="00294558" w:rsidP="00D209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show of hands agreed in favour of accepting the </w:t>
            </w:r>
            <w:r w:rsidR="00CC716E">
              <w:rPr>
                <w:rFonts w:ascii="Arial" w:hAnsi="Arial" w:cs="Arial"/>
                <w:sz w:val="24"/>
                <w:szCs w:val="24"/>
              </w:rPr>
              <w:t>2023-24 Y</w:t>
            </w:r>
            <w:r>
              <w:rPr>
                <w:rFonts w:ascii="Arial" w:hAnsi="Arial" w:cs="Arial"/>
                <w:sz w:val="24"/>
                <w:szCs w:val="24"/>
              </w:rPr>
              <w:t xml:space="preserve">ear </w:t>
            </w:r>
            <w:r w:rsidR="00CC716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nd accounts as audited.</w:t>
            </w:r>
          </w:p>
          <w:p w14:paraId="27FF0EF3" w14:textId="1A6F7592" w:rsidR="00D20978" w:rsidRPr="00227FB2" w:rsidRDefault="00D20978" w:rsidP="00D209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6E28" w14:paraId="51A978CD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51A978C5" w14:textId="0A0DF2C4" w:rsidR="00346E28" w:rsidRDefault="001471AF" w:rsidP="000A447B">
            <w:pPr>
              <w:pStyle w:val="NoSpacing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6E28" w:rsidRPr="00346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8C6" w14:textId="110C495D" w:rsidR="00346E28" w:rsidRPr="00546028" w:rsidRDefault="007E2E22" w:rsidP="000A44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Account Auditors</w:t>
            </w:r>
          </w:p>
          <w:p w14:paraId="51A978C7" w14:textId="77777777" w:rsidR="00346E28" w:rsidRDefault="00346E28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E868FE" w14:textId="6F93CBCF" w:rsidR="00CC716E" w:rsidRDefault="00294558" w:rsidP="007E2E22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A14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It was proposed at the AGM</w:t>
            </w:r>
            <w:r w:rsidR="007E2E22" w:rsidRPr="00DA14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that Graham Coates and Ronald Rabbetts continue as auditors of Hampshire LOC accounts for </w:t>
            </w:r>
            <w:r w:rsidRPr="00DA14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</w:t>
            </w:r>
            <w:r w:rsidR="00CC71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="001949F5" w:rsidRPr="00DA14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Pr="00DA14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-2</w:t>
            </w:r>
            <w:r w:rsidR="00CC71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7E2E22" w:rsidRPr="00DA14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7EEDF7A8" w14:textId="77777777" w:rsidR="00CC716E" w:rsidRDefault="00CC716E" w:rsidP="007E2E22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Proposed by Rebecca Rushton and seconded by Katie Atkins.</w:t>
            </w:r>
          </w:p>
          <w:p w14:paraId="6C805C06" w14:textId="77777777" w:rsidR="00CC716E" w:rsidRDefault="00CC716E" w:rsidP="007E2E22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8774FC9" w14:textId="2BA4CE05" w:rsidR="007E2E22" w:rsidRPr="00DA1494" w:rsidRDefault="007E2E22" w:rsidP="007E2E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1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558" w:rsidRPr="00DA1494">
              <w:rPr>
                <w:rFonts w:ascii="Arial" w:hAnsi="Arial" w:cs="Arial"/>
                <w:sz w:val="24"/>
                <w:szCs w:val="24"/>
              </w:rPr>
              <w:t>A show of hands agreed in favour of the proposed appointments</w:t>
            </w:r>
            <w:r w:rsidR="001949F5" w:rsidRPr="00DA14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A978CC" w14:textId="77777777" w:rsidR="00F447E4" w:rsidRPr="00346E28" w:rsidRDefault="00F447E4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687" w14:paraId="6F1CA23B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7F0D70EE" w14:textId="26632437" w:rsidR="00D72687" w:rsidRDefault="00D72687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BB8" w14:textId="77777777" w:rsidR="00D72687" w:rsidRPr="00D72687" w:rsidRDefault="00D72687" w:rsidP="008535D7">
            <w:pPr>
              <w:widowControl w:val="0"/>
              <w:ind w:right="-20"/>
              <w:rPr>
                <w:rFonts w:ascii="Arial" w:eastAsia="Calibri" w:hAnsi="Arial" w:cs="Arial"/>
                <w:spacing w:val="1"/>
                <w:sz w:val="24"/>
                <w:szCs w:val="24"/>
              </w:rPr>
            </w:pPr>
            <w:r w:rsidRPr="00D72687"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>New Committee Members</w:t>
            </w:r>
          </w:p>
          <w:p w14:paraId="2F11D3BC" w14:textId="77777777" w:rsidR="00D72687" w:rsidRPr="00D72687" w:rsidRDefault="00D72687" w:rsidP="00D72687">
            <w:pPr>
              <w:widowControl w:val="0"/>
              <w:ind w:left="720" w:right="-20"/>
              <w:rPr>
                <w:rFonts w:ascii="Arial" w:eastAsia="Calibri" w:hAnsi="Arial" w:cs="Arial"/>
                <w:spacing w:val="1"/>
                <w:sz w:val="24"/>
                <w:szCs w:val="24"/>
              </w:rPr>
            </w:pPr>
            <w:r w:rsidRPr="00D72687">
              <w:rPr>
                <w:rFonts w:ascii="Arial" w:eastAsia="Calibri" w:hAnsi="Arial" w:cs="Arial"/>
                <w:spacing w:val="1"/>
                <w:sz w:val="24"/>
                <w:szCs w:val="24"/>
              </w:rPr>
              <w:tab/>
            </w:r>
          </w:p>
          <w:p w14:paraId="59F4B0BB" w14:textId="77777777" w:rsidR="00D72687" w:rsidRPr="00D72687" w:rsidRDefault="00D72687" w:rsidP="008535D7">
            <w:pPr>
              <w:widowControl w:val="0"/>
              <w:ind w:right="-20"/>
              <w:rPr>
                <w:rFonts w:ascii="Arial" w:eastAsia="Calibri" w:hAnsi="Arial" w:cs="Arial"/>
                <w:spacing w:val="1"/>
                <w:sz w:val="24"/>
                <w:szCs w:val="24"/>
              </w:rPr>
            </w:pPr>
            <w:r w:rsidRPr="00D72687">
              <w:rPr>
                <w:rFonts w:ascii="Arial" w:eastAsia="Calibri" w:hAnsi="Arial" w:cs="Arial"/>
                <w:spacing w:val="1"/>
                <w:sz w:val="24"/>
                <w:szCs w:val="24"/>
              </w:rPr>
              <w:t>Nominations were received in respect of the following candidates.</w:t>
            </w:r>
          </w:p>
          <w:p w14:paraId="1B2CE32E" w14:textId="77777777" w:rsidR="00D72687" w:rsidRPr="00D72687" w:rsidRDefault="00D72687" w:rsidP="00D72687">
            <w:pPr>
              <w:widowControl w:val="0"/>
              <w:ind w:left="720" w:right="-20" w:firstLine="720"/>
              <w:rPr>
                <w:rFonts w:ascii="Arial" w:eastAsia="Calibri" w:hAnsi="Arial" w:cs="Arial"/>
                <w:spacing w:val="1"/>
                <w:sz w:val="24"/>
                <w:szCs w:val="24"/>
              </w:rPr>
            </w:pPr>
          </w:p>
          <w:p w14:paraId="24142F1C" w14:textId="13FEB32C" w:rsidR="00D72687" w:rsidRPr="00D72687" w:rsidRDefault="00CC716E" w:rsidP="008535D7">
            <w:pPr>
              <w:widowControl w:val="0"/>
              <w:ind w:right="-20"/>
              <w:rPr>
                <w:rFonts w:ascii="Arial" w:eastAsia="Calibri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lastRenderedPageBreak/>
              <w:t>Katie Atkins</w:t>
            </w:r>
            <w:r w:rsidR="00D72687" w:rsidRPr="00D72687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- Performer</w:t>
            </w:r>
          </w:p>
          <w:p w14:paraId="3EC71EFC" w14:textId="7032E4DD" w:rsidR="00D72687" w:rsidRPr="00D72687" w:rsidRDefault="00CC716E" w:rsidP="008535D7">
            <w:pPr>
              <w:widowControl w:val="0"/>
              <w:ind w:right="-20"/>
              <w:rPr>
                <w:rFonts w:ascii="Arial" w:eastAsia="Calibri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>Zabir Ali</w:t>
            </w:r>
            <w:r w:rsidR="00D72687" w:rsidRPr="00D72687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- Contractor</w:t>
            </w:r>
          </w:p>
          <w:p w14:paraId="0D1B9DFB" w14:textId="77777777" w:rsidR="00CC716E" w:rsidRDefault="00D72687" w:rsidP="000A447B">
            <w:pPr>
              <w:pStyle w:val="NoSpacing"/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</w:pPr>
            <w:r w:rsidRPr="008535D7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As there are sufficient vacancies on the management committee no vote is required so all nominations are duly appointed.</w:t>
            </w:r>
          </w:p>
          <w:p w14:paraId="41B24562" w14:textId="10DD192D" w:rsidR="00D72687" w:rsidRDefault="00D72687" w:rsidP="000A44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535D7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E1470C" w14:paraId="51A978D8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51A978CE" w14:textId="5BBDFFF8" w:rsidR="00E1470C" w:rsidRPr="00F3185C" w:rsidRDefault="00D72687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346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4E" w14:textId="3FA883D4" w:rsidR="00893BF4" w:rsidRPr="00893BF4" w:rsidRDefault="007E2E22" w:rsidP="000A44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LOCSU Update</w:t>
            </w:r>
          </w:p>
          <w:p w14:paraId="51F32B48" w14:textId="77777777" w:rsidR="00893BF4" w:rsidRDefault="00893BF4" w:rsidP="000A447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E04165D" w14:textId="4EB3DBBD" w:rsidR="00893BF4" w:rsidRDefault="001949F5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Mohammed Bhuta</w:t>
            </w:r>
            <w:r w:rsidR="00C9716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A1E3B">
              <w:rPr>
                <w:rFonts w:ascii="Arial" w:hAnsi="Arial" w:cs="Arial"/>
                <w:sz w:val="24"/>
                <w:szCs w:val="24"/>
              </w:rPr>
              <w:t xml:space="preserve">LOC Advancement </w:t>
            </w:r>
            <w:r w:rsidR="007E2E22">
              <w:rPr>
                <w:rFonts w:ascii="Arial" w:hAnsi="Arial" w:cs="Arial"/>
                <w:sz w:val="24"/>
                <w:szCs w:val="24"/>
              </w:rPr>
              <w:t>Lead</w:t>
            </w:r>
            <w:r w:rsidR="00C97169">
              <w:rPr>
                <w:rFonts w:ascii="Arial" w:hAnsi="Arial" w:cs="Arial"/>
                <w:sz w:val="24"/>
                <w:szCs w:val="24"/>
              </w:rPr>
              <w:t>)</w:t>
            </w:r>
            <w:r w:rsidR="007E2E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A3F">
              <w:rPr>
                <w:rFonts w:ascii="Arial" w:hAnsi="Arial" w:cs="Arial"/>
                <w:sz w:val="24"/>
                <w:szCs w:val="24"/>
              </w:rPr>
              <w:t xml:space="preserve">gave a brief overview of LOCSU activity over the past year and current </w:t>
            </w:r>
            <w:r w:rsidR="008C7656">
              <w:rPr>
                <w:rFonts w:ascii="Arial" w:hAnsi="Arial" w:cs="Arial"/>
                <w:sz w:val="24"/>
                <w:szCs w:val="24"/>
              </w:rPr>
              <w:t>work.</w:t>
            </w:r>
            <w:r>
              <w:rPr>
                <w:rFonts w:ascii="Arial" w:hAnsi="Arial" w:cs="Arial"/>
                <w:sz w:val="24"/>
                <w:szCs w:val="24"/>
              </w:rPr>
              <w:t xml:space="preserve"> Slides from the presentation </w:t>
            </w:r>
            <w:r w:rsidR="00DA1E3B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published with these Minutes </w:t>
            </w:r>
          </w:p>
          <w:p w14:paraId="51A978D7" w14:textId="77777777" w:rsidR="0099061D" w:rsidRPr="00F3185C" w:rsidRDefault="0099061D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558" w14:paraId="5C73380B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326EC46C" w14:textId="52254166" w:rsidR="00294558" w:rsidRDefault="00D72687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E8F" w14:textId="42CBFE87" w:rsidR="00294558" w:rsidRDefault="001D4516" w:rsidP="000A447B">
            <w:pPr>
              <w:pStyle w:val="NoSpacing"/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>Primary Eyecare Service</w:t>
            </w:r>
            <w:r w:rsidR="00F012E2"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 xml:space="preserve"> (PES)</w:t>
            </w:r>
            <w:r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 xml:space="preserve"> Update</w:t>
            </w:r>
          </w:p>
          <w:p w14:paraId="141EEE11" w14:textId="77777777" w:rsidR="001D4516" w:rsidRDefault="001D4516" w:rsidP="000A447B">
            <w:pPr>
              <w:pStyle w:val="NoSpacing"/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</w:pPr>
          </w:p>
          <w:p w14:paraId="68DD4071" w14:textId="6501C0F8" w:rsidR="00DB2CC0" w:rsidRDefault="001D4516" w:rsidP="00DA1494">
            <w:pPr>
              <w:pStyle w:val="NoSpacing"/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</w:pPr>
            <w:r w:rsidRPr="008535D7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Rukaiya Anwar</w:t>
            </w:r>
            <w:r w:rsidR="00DB2CC0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8535D7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 xml:space="preserve">(Clinical Lead) </w:t>
            </w:r>
            <w:r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provided a brief update o</w:t>
            </w:r>
            <w:r w:rsidR="00F012E2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n PES activity for the area.</w:t>
            </w:r>
            <w:r w:rsidR="001949F5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 xml:space="preserve"> Slides from the presentation </w:t>
            </w:r>
            <w:r w:rsidR="00DA1E3B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are</w:t>
            </w:r>
            <w:r w:rsidR="001949F5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="00DA1494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published</w:t>
            </w:r>
            <w:r w:rsidR="001949F5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 xml:space="preserve"> with these Minutes.</w:t>
            </w:r>
          </w:p>
          <w:p w14:paraId="5E7227F1" w14:textId="70DAAF64" w:rsidR="00DA1494" w:rsidRPr="008535D7" w:rsidRDefault="00DA1494" w:rsidP="00DA1494">
            <w:pPr>
              <w:pStyle w:val="NoSpacing"/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</w:pPr>
          </w:p>
        </w:tc>
      </w:tr>
      <w:tr w:rsidR="00893BF4" w14:paraId="51A97917" w14:textId="77777777" w:rsidTr="008535D7">
        <w:tc>
          <w:tcPr>
            <w:tcW w:w="948" w:type="dxa"/>
            <w:tcBorders>
              <w:right w:val="single" w:sz="4" w:space="0" w:color="auto"/>
            </w:tcBorders>
          </w:tcPr>
          <w:p w14:paraId="51A97912" w14:textId="1B4AAF6D" w:rsidR="00893BF4" w:rsidRPr="00EB6588" w:rsidRDefault="00727403" w:rsidP="000A44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93BF4" w:rsidRPr="00EB65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B4F" w14:textId="35426D4E" w:rsidR="00032A66" w:rsidRDefault="008535D7" w:rsidP="00876CB1">
            <w:pPr>
              <w:pStyle w:val="NoSpacing"/>
              <w:ind w:left="720" w:hanging="6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5D7">
              <w:rPr>
                <w:rFonts w:ascii="Arial" w:hAnsi="Arial" w:cs="Arial"/>
                <w:b/>
                <w:bCs/>
                <w:sz w:val="24"/>
                <w:szCs w:val="24"/>
              </w:rPr>
              <w:t>Close</w:t>
            </w:r>
          </w:p>
          <w:p w14:paraId="3ECE11AB" w14:textId="09F266DD" w:rsidR="00727403" w:rsidRDefault="00727403" w:rsidP="00876CB1">
            <w:pPr>
              <w:pStyle w:val="NoSpacing"/>
              <w:ind w:left="720" w:hanging="686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4DFFEB91" w14:textId="5445521A" w:rsidR="008535D7" w:rsidRDefault="00727403" w:rsidP="00DA1494">
            <w:pPr>
              <w:pStyle w:val="NoSpacing"/>
              <w:ind w:hanging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5D7">
              <w:rPr>
                <w:rFonts w:ascii="Arial" w:hAnsi="Arial" w:cs="Arial"/>
                <w:sz w:val="24"/>
                <w:szCs w:val="24"/>
              </w:rPr>
              <w:t>The AGM closed at 20:</w:t>
            </w:r>
            <w:r w:rsidR="00CC716E">
              <w:rPr>
                <w:rFonts w:ascii="Arial" w:hAnsi="Arial" w:cs="Arial"/>
                <w:sz w:val="24"/>
                <w:szCs w:val="24"/>
              </w:rPr>
              <w:t>00</w:t>
            </w:r>
            <w:r w:rsidR="00CC716E" w:rsidRPr="008535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16E">
              <w:rPr>
                <w:rFonts w:ascii="Arial" w:hAnsi="Arial" w:cs="Arial"/>
                <w:sz w:val="24"/>
                <w:szCs w:val="24"/>
              </w:rPr>
              <w:t>and there was a short break for delegates to spend time with the exhibitors.</w:t>
            </w:r>
          </w:p>
          <w:p w14:paraId="5475578E" w14:textId="77777777" w:rsidR="00DA1494" w:rsidRDefault="00DA1494" w:rsidP="00DA1494">
            <w:pPr>
              <w:pStyle w:val="NoSpacing"/>
              <w:ind w:hanging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34CEF1" w14:textId="026BA41D" w:rsidR="00DA1494" w:rsidRPr="008535D7" w:rsidRDefault="00DA1494" w:rsidP="00DA1494">
            <w:pPr>
              <w:pStyle w:val="NoSpacing"/>
              <w:ind w:hanging="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Delegates then took part in a </w:t>
            </w:r>
            <w:r w:rsidR="00CC716E">
              <w:rPr>
                <w:rFonts w:ascii="Arial" w:hAnsi="Arial" w:cs="Arial"/>
                <w:sz w:val="24"/>
                <w:szCs w:val="24"/>
              </w:rPr>
              <w:t xml:space="preserve">Low Vision </w:t>
            </w:r>
            <w:r>
              <w:rPr>
                <w:rFonts w:ascii="Arial" w:hAnsi="Arial" w:cs="Arial"/>
                <w:sz w:val="24"/>
                <w:szCs w:val="24"/>
              </w:rPr>
              <w:t>peer review CPD session which was facilitated by members of the LOC Committee.</w:t>
            </w:r>
            <w:r w:rsidR="00CC716E">
              <w:rPr>
                <w:rFonts w:ascii="Arial" w:hAnsi="Arial" w:cs="Arial"/>
                <w:sz w:val="24"/>
                <w:szCs w:val="24"/>
              </w:rPr>
              <w:t xml:space="preserve"> The CPD was also enhanced by Richard Bowring from Associated Optical providing delegates with access to equipment used to support patients with low vision.</w:t>
            </w:r>
          </w:p>
          <w:p w14:paraId="721FF322" w14:textId="2BC6951D" w:rsidR="008535D7" w:rsidRPr="008535D7" w:rsidRDefault="008535D7" w:rsidP="00DB2CC0">
            <w:pPr>
              <w:pStyle w:val="NoSpacing"/>
              <w:ind w:left="-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3541F" w14:textId="570A4F1E" w:rsidR="008535D7" w:rsidRPr="008535D7" w:rsidRDefault="008535D7" w:rsidP="00DB2CC0">
            <w:pPr>
              <w:pStyle w:val="NoSpacing"/>
              <w:ind w:lef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5D7">
              <w:rPr>
                <w:rFonts w:ascii="Arial" w:hAnsi="Arial" w:cs="Arial"/>
                <w:sz w:val="24"/>
                <w:szCs w:val="24"/>
              </w:rPr>
              <w:t>Committee meetings are open for contractors and clinicians to attend.  Details of dates and login details if you plan to attend can be obtained from</w:t>
            </w:r>
            <w:r w:rsidR="00CC716E">
              <w:rPr>
                <w:rFonts w:ascii="Arial" w:hAnsi="Arial" w:cs="Arial"/>
                <w:sz w:val="24"/>
                <w:szCs w:val="24"/>
              </w:rPr>
              <w:t xml:space="preserve"> the LOC Business </w:t>
            </w:r>
            <w:r w:rsidR="00DA1E3B">
              <w:rPr>
                <w:rFonts w:ascii="Arial" w:hAnsi="Arial" w:cs="Arial"/>
                <w:sz w:val="24"/>
                <w:szCs w:val="24"/>
              </w:rPr>
              <w:t xml:space="preserve">Manager, </w:t>
            </w:r>
            <w:r w:rsidR="00DA1E3B" w:rsidRPr="008535D7">
              <w:rPr>
                <w:rFonts w:ascii="Arial" w:hAnsi="Arial" w:cs="Arial"/>
                <w:sz w:val="24"/>
                <w:szCs w:val="24"/>
              </w:rPr>
              <w:t>Ian</w:t>
            </w:r>
            <w:r w:rsidR="00CC716E">
              <w:rPr>
                <w:rFonts w:ascii="Arial" w:hAnsi="Arial" w:cs="Arial"/>
                <w:sz w:val="24"/>
                <w:szCs w:val="24"/>
              </w:rPr>
              <w:t xml:space="preserve"> Silk</w:t>
            </w:r>
            <w:r w:rsidRPr="008535D7">
              <w:rPr>
                <w:rFonts w:ascii="Arial" w:hAnsi="Arial" w:cs="Arial"/>
                <w:sz w:val="24"/>
                <w:szCs w:val="24"/>
              </w:rPr>
              <w:t xml:space="preserve"> via </w:t>
            </w:r>
            <w:hyperlink r:id="rId11" w:history="1">
              <w:r w:rsidRPr="008535D7">
                <w:rPr>
                  <w:rStyle w:val="Hyperlink"/>
                  <w:rFonts w:ascii="Arial" w:hAnsi="Arial" w:cs="Arial"/>
                  <w:sz w:val="24"/>
                  <w:szCs w:val="24"/>
                </w:rPr>
                <w:t>isilk@hampshireloc.org.uk</w:t>
              </w:r>
            </w:hyperlink>
            <w:r w:rsidRPr="008535D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45B324A" w14:textId="3947D575" w:rsidR="008535D7" w:rsidRPr="008535D7" w:rsidRDefault="008535D7" w:rsidP="00876CB1">
            <w:pPr>
              <w:pStyle w:val="NoSpacing"/>
              <w:ind w:left="720" w:hanging="6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D4C4C5" w14:textId="77777777" w:rsidR="008535D7" w:rsidRPr="00032A66" w:rsidRDefault="008535D7" w:rsidP="00876CB1">
            <w:pPr>
              <w:pStyle w:val="NoSpacing"/>
              <w:ind w:left="720" w:hanging="686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51A97916" w14:textId="38927ADF" w:rsidR="00032A66" w:rsidRPr="001E5576" w:rsidRDefault="00032A66" w:rsidP="00032A66">
            <w:pPr>
              <w:pStyle w:val="NoSpacing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</w:tbl>
    <w:p w14:paraId="6CD69AAE" w14:textId="28D55ADF" w:rsidR="00206CCB" w:rsidRDefault="00206CCB"/>
    <w:p w14:paraId="51A97918" w14:textId="20E9992D" w:rsidR="00F33AD0" w:rsidRDefault="00F33AD0"/>
    <w:sectPr w:rsidR="00F33A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6947" w14:textId="77777777" w:rsidR="00AE3ABE" w:rsidRDefault="00AE3ABE" w:rsidP="00C70BC6">
      <w:pPr>
        <w:spacing w:after="0" w:line="240" w:lineRule="auto"/>
      </w:pPr>
      <w:r>
        <w:separator/>
      </w:r>
    </w:p>
  </w:endnote>
  <w:endnote w:type="continuationSeparator" w:id="0">
    <w:p w14:paraId="35C94153" w14:textId="77777777" w:rsidR="00AE3ABE" w:rsidRDefault="00AE3ABE" w:rsidP="00C7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an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ixley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921" w14:textId="77777777" w:rsidR="00C70BC6" w:rsidRDefault="00C70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922" w14:textId="77777777" w:rsidR="00C70BC6" w:rsidRDefault="00C70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924" w14:textId="77777777" w:rsidR="00C70BC6" w:rsidRDefault="00C7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F9C1" w14:textId="77777777" w:rsidR="00AE3ABE" w:rsidRDefault="00AE3ABE" w:rsidP="00C70BC6">
      <w:pPr>
        <w:spacing w:after="0" w:line="240" w:lineRule="auto"/>
      </w:pPr>
      <w:r>
        <w:separator/>
      </w:r>
    </w:p>
  </w:footnote>
  <w:footnote w:type="continuationSeparator" w:id="0">
    <w:p w14:paraId="241745B3" w14:textId="77777777" w:rsidR="00AE3ABE" w:rsidRDefault="00AE3ABE" w:rsidP="00C7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91F" w14:textId="77777777" w:rsidR="00C70BC6" w:rsidRDefault="00C70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920" w14:textId="77777777" w:rsidR="00C70BC6" w:rsidRDefault="00C70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923" w14:textId="77777777" w:rsidR="00C70BC6" w:rsidRDefault="00C70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295A"/>
    <w:multiLevelType w:val="hybridMultilevel"/>
    <w:tmpl w:val="4AA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B77"/>
    <w:multiLevelType w:val="hybridMultilevel"/>
    <w:tmpl w:val="1B96D1D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05101"/>
    <w:multiLevelType w:val="hybridMultilevel"/>
    <w:tmpl w:val="3CD2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80039"/>
    <w:multiLevelType w:val="hybridMultilevel"/>
    <w:tmpl w:val="8DA8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7691"/>
    <w:multiLevelType w:val="hybridMultilevel"/>
    <w:tmpl w:val="098E0E36"/>
    <w:lvl w:ilvl="0" w:tplc="6A92C8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27AF0"/>
    <w:multiLevelType w:val="hybridMultilevel"/>
    <w:tmpl w:val="1C2A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3C50"/>
    <w:multiLevelType w:val="hybridMultilevel"/>
    <w:tmpl w:val="20BE5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2708A"/>
    <w:multiLevelType w:val="hybridMultilevel"/>
    <w:tmpl w:val="6EFC4CA6"/>
    <w:lvl w:ilvl="0" w:tplc="73E8186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3B8C"/>
    <w:multiLevelType w:val="hybridMultilevel"/>
    <w:tmpl w:val="5040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661F0"/>
    <w:multiLevelType w:val="hybridMultilevel"/>
    <w:tmpl w:val="E720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0E77"/>
    <w:multiLevelType w:val="hybridMultilevel"/>
    <w:tmpl w:val="6B2A8524"/>
    <w:lvl w:ilvl="0" w:tplc="5058CC48">
      <w:start w:val="1"/>
      <w:numFmt w:val="lowerRoman"/>
      <w:lvlText w:val="%1."/>
      <w:lvlJc w:val="left"/>
      <w:pPr>
        <w:ind w:left="9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 w15:restartNumberingAfterBreak="0">
    <w:nsid w:val="63101CD6"/>
    <w:multiLevelType w:val="hybridMultilevel"/>
    <w:tmpl w:val="FADC7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973EA"/>
    <w:multiLevelType w:val="hybridMultilevel"/>
    <w:tmpl w:val="4B9E5DC2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7C0E07E5"/>
    <w:multiLevelType w:val="hybridMultilevel"/>
    <w:tmpl w:val="387C3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8333">
    <w:abstractNumId w:val="11"/>
  </w:num>
  <w:num w:numId="2" w16cid:durableId="1236668802">
    <w:abstractNumId w:val="10"/>
  </w:num>
  <w:num w:numId="3" w16cid:durableId="1647129721">
    <w:abstractNumId w:val="9"/>
  </w:num>
  <w:num w:numId="4" w16cid:durableId="1122650418">
    <w:abstractNumId w:val="4"/>
  </w:num>
  <w:num w:numId="5" w16cid:durableId="1616595950">
    <w:abstractNumId w:val="8"/>
  </w:num>
  <w:num w:numId="6" w16cid:durableId="559092389">
    <w:abstractNumId w:val="1"/>
  </w:num>
  <w:num w:numId="7" w16cid:durableId="330983453">
    <w:abstractNumId w:val="13"/>
  </w:num>
  <w:num w:numId="8" w16cid:durableId="719091683">
    <w:abstractNumId w:val="0"/>
  </w:num>
  <w:num w:numId="9" w16cid:durableId="1314335244">
    <w:abstractNumId w:val="3"/>
  </w:num>
  <w:num w:numId="10" w16cid:durableId="1827089017">
    <w:abstractNumId w:val="12"/>
  </w:num>
  <w:num w:numId="11" w16cid:durableId="526066698">
    <w:abstractNumId w:val="2"/>
  </w:num>
  <w:num w:numId="12" w16cid:durableId="650787688">
    <w:abstractNumId w:val="5"/>
  </w:num>
  <w:num w:numId="13" w16cid:durableId="603656358">
    <w:abstractNumId w:val="6"/>
  </w:num>
  <w:num w:numId="14" w16cid:durableId="429786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0C"/>
    <w:rsid w:val="0000417B"/>
    <w:rsid w:val="00004476"/>
    <w:rsid w:val="00014207"/>
    <w:rsid w:val="00032A66"/>
    <w:rsid w:val="00041D4B"/>
    <w:rsid w:val="00043F80"/>
    <w:rsid w:val="00084AB2"/>
    <w:rsid w:val="000A447B"/>
    <w:rsid w:val="000A53B5"/>
    <w:rsid w:val="000E3DEB"/>
    <w:rsid w:val="00107CFC"/>
    <w:rsid w:val="00125922"/>
    <w:rsid w:val="001471AF"/>
    <w:rsid w:val="00170F29"/>
    <w:rsid w:val="001949F5"/>
    <w:rsid w:val="001A0A91"/>
    <w:rsid w:val="001C789B"/>
    <w:rsid w:val="001D4516"/>
    <w:rsid w:val="001E5576"/>
    <w:rsid w:val="001F70CC"/>
    <w:rsid w:val="00205898"/>
    <w:rsid w:val="00206CCB"/>
    <w:rsid w:val="0022061F"/>
    <w:rsid w:val="002258E0"/>
    <w:rsid w:val="00227FB2"/>
    <w:rsid w:val="00246C27"/>
    <w:rsid w:val="0026143C"/>
    <w:rsid w:val="00266DB0"/>
    <w:rsid w:val="00283253"/>
    <w:rsid w:val="00294558"/>
    <w:rsid w:val="002B1011"/>
    <w:rsid w:val="002B7669"/>
    <w:rsid w:val="00346E28"/>
    <w:rsid w:val="00351BA1"/>
    <w:rsid w:val="003A54C1"/>
    <w:rsid w:val="00402E57"/>
    <w:rsid w:val="00417382"/>
    <w:rsid w:val="00417645"/>
    <w:rsid w:val="00427858"/>
    <w:rsid w:val="0045166F"/>
    <w:rsid w:val="00472BEA"/>
    <w:rsid w:val="004F0A7D"/>
    <w:rsid w:val="00546028"/>
    <w:rsid w:val="005512A7"/>
    <w:rsid w:val="005B2AED"/>
    <w:rsid w:val="005B39B1"/>
    <w:rsid w:val="005D4445"/>
    <w:rsid w:val="005F7A3F"/>
    <w:rsid w:val="0063047A"/>
    <w:rsid w:val="0068161C"/>
    <w:rsid w:val="006A65BF"/>
    <w:rsid w:val="006F2DEC"/>
    <w:rsid w:val="00702D01"/>
    <w:rsid w:val="00727403"/>
    <w:rsid w:val="007540FF"/>
    <w:rsid w:val="00796ADA"/>
    <w:rsid w:val="007B318F"/>
    <w:rsid w:val="007D15A2"/>
    <w:rsid w:val="007E2E22"/>
    <w:rsid w:val="007E6427"/>
    <w:rsid w:val="00816BB1"/>
    <w:rsid w:val="008535D7"/>
    <w:rsid w:val="0086181F"/>
    <w:rsid w:val="00865692"/>
    <w:rsid w:val="00876CB1"/>
    <w:rsid w:val="00886992"/>
    <w:rsid w:val="00893BF4"/>
    <w:rsid w:val="00895451"/>
    <w:rsid w:val="008C7656"/>
    <w:rsid w:val="009046FC"/>
    <w:rsid w:val="009218B2"/>
    <w:rsid w:val="00986363"/>
    <w:rsid w:val="0099061D"/>
    <w:rsid w:val="009E223C"/>
    <w:rsid w:val="009E5A60"/>
    <w:rsid w:val="009E6419"/>
    <w:rsid w:val="00A66DE7"/>
    <w:rsid w:val="00A75271"/>
    <w:rsid w:val="00AE135C"/>
    <w:rsid w:val="00AE3ABE"/>
    <w:rsid w:val="00AE532A"/>
    <w:rsid w:val="00B46C94"/>
    <w:rsid w:val="00B92A97"/>
    <w:rsid w:val="00BD7FE4"/>
    <w:rsid w:val="00BE19AC"/>
    <w:rsid w:val="00BF471D"/>
    <w:rsid w:val="00C32BB6"/>
    <w:rsid w:val="00C3444D"/>
    <w:rsid w:val="00C631F5"/>
    <w:rsid w:val="00C70BC6"/>
    <w:rsid w:val="00C74DAE"/>
    <w:rsid w:val="00C97169"/>
    <w:rsid w:val="00CC716E"/>
    <w:rsid w:val="00CC7542"/>
    <w:rsid w:val="00D20978"/>
    <w:rsid w:val="00D245ED"/>
    <w:rsid w:val="00D70882"/>
    <w:rsid w:val="00D72687"/>
    <w:rsid w:val="00DA1494"/>
    <w:rsid w:val="00DA1E3B"/>
    <w:rsid w:val="00DB2CC0"/>
    <w:rsid w:val="00DE1588"/>
    <w:rsid w:val="00E1470C"/>
    <w:rsid w:val="00E36A60"/>
    <w:rsid w:val="00E6660A"/>
    <w:rsid w:val="00E71F0B"/>
    <w:rsid w:val="00E92A30"/>
    <w:rsid w:val="00EA3929"/>
    <w:rsid w:val="00EB3B4D"/>
    <w:rsid w:val="00EB6588"/>
    <w:rsid w:val="00EC0364"/>
    <w:rsid w:val="00EE0CD7"/>
    <w:rsid w:val="00F012E2"/>
    <w:rsid w:val="00F3185C"/>
    <w:rsid w:val="00F33AD0"/>
    <w:rsid w:val="00F33BFD"/>
    <w:rsid w:val="00F447E4"/>
    <w:rsid w:val="00F53C10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78AA"/>
  <w15:docId w15:val="{BA00EF46-F6B8-421D-BBF7-A93CB983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427"/>
    <w:pPr>
      <w:keepNext/>
      <w:keepLines/>
      <w:widowControl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47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B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569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BC6"/>
  </w:style>
  <w:style w:type="paragraph" w:styleId="Footer">
    <w:name w:val="footer"/>
    <w:basedOn w:val="Normal"/>
    <w:link w:val="FooterChar"/>
    <w:uiPriority w:val="99"/>
    <w:unhideWhenUsed/>
    <w:rsid w:val="00C70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C6"/>
  </w:style>
  <w:style w:type="paragraph" w:styleId="BalloonText">
    <w:name w:val="Balloon Text"/>
    <w:basedOn w:val="Normal"/>
    <w:link w:val="BalloonTextChar"/>
    <w:uiPriority w:val="99"/>
    <w:semiHidden/>
    <w:unhideWhenUsed/>
    <w:rsid w:val="007E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E64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351B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5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ilk@hampshirelo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4FAFF7824A149BC74A45FE5401141" ma:contentTypeVersion="15" ma:contentTypeDescription="Create a new document." ma:contentTypeScope="" ma:versionID="8c30f6a1c2a3257476e66f492bf6c1a3">
  <xsd:schema xmlns:xsd="http://www.w3.org/2001/XMLSchema" xmlns:xs="http://www.w3.org/2001/XMLSchema" xmlns:p="http://schemas.microsoft.com/office/2006/metadata/properties" xmlns:ns2="edeb05de-aa92-41c1-8727-b95c9620c705" xmlns:ns3="294be3d2-722a-403f-be3a-90cbcd79e00f" targetNamespace="http://schemas.microsoft.com/office/2006/metadata/properties" ma:root="true" ma:fieldsID="07936fa7e3dc5dcb7bc99daea49ddda0" ns2:_="" ns3:_="">
    <xsd:import namespace="edeb05de-aa92-41c1-8727-b95c9620c705"/>
    <xsd:import namespace="294be3d2-722a-403f-be3a-90cbcd79e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05de-aa92-41c1-8727-b95c9620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382cde-e028-4347-9e3a-b6cc0476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e3d2-722a-403f-be3a-90cbcd79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6f563f-fd74-4ccf-bdfe-921c8c693d25}" ma:internalName="TaxCatchAll" ma:showField="CatchAllData" ma:web="294be3d2-722a-403f-be3a-90cbcd79e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be3d2-722a-403f-be3a-90cbcd79e00f"/>
    <lcf76f155ced4ddcb4097134ff3c332f xmlns="edeb05de-aa92-41c1-8727-b95c9620c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02A23-E0B5-451F-ACA8-86561BE4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05de-aa92-41c1-8727-b95c9620c705"/>
    <ds:schemaRef ds:uri="294be3d2-722a-403f-be3a-90cbcd79e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E74E0-2794-49F2-AF60-1A0A6CDF0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BB358-D935-4952-A98B-F81F116A1EEE}">
  <ds:schemaRefs>
    <ds:schemaRef ds:uri="294be3d2-722a-403f-be3a-90cbcd79e00f"/>
    <ds:schemaRef ds:uri="http://purl.org/dc/dcmitype/"/>
    <ds:schemaRef ds:uri="edeb05de-aa92-41c1-8727-b95c9620c70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Silk</cp:lastModifiedBy>
  <cp:revision>2</cp:revision>
  <cp:lastPrinted>2021-07-13T09:09:00Z</cp:lastPrinted>
  <dcterms:created xsi:type="dcterms:W3CDTF">2024-06-26T10:46:00Z</dcterms:created>
  <dcterms:modified xsi:type="dcterms:W3CDTF">2024-06-26T10:46:00Z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0x010100A564FAFF7824A149BC74A45FE5401141</vt:lpwstr>
  </property>
</Properties>
</file>